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Strategic Threat Assessment: Top Cybersecurity Threats to the Energy Sector in the Last 30 Days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 The Redefinition of Risk in the Energy Sector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threat landscape for the energy sector has undergone a fundamental transformation in recent weeks. The analysis of events from the past 30 days reveals a converged threat environment where sophisticated nation-state actors and prolific cybercriminal organizations are increasingly targeting the nexus of information technology (IT) and operational technology (OT). The primary finding is a clear and present danger of physical disruption, moving beyond traditional financial or data-centric motivations to the tangible risk of service interruption and infrastructure damage. The accelerating digital transformation of the grid, driven by the integration of renewables and smart technologies, is paradoxically expanding the attack surface and introducing new vulnerabilities. This is compounded by the rapid adoption of generative AI (GenAI) by adversaries, which is creating a significant asymmetry in capabilities. Despite the sophistication of these threats, a notable number of successful compromises still stem from fundamental security lapses, such as unpatched systems and inadequate supply chain oversight. This report provides a detailed assessment of these trends, offering strategic intelligence and actionable recommendations to enhance the cyber resilience of critical energy infrastructure.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findings are multi-faceted and interwoven. First, there is a definitive shift toward cyber-physical disruption, as evidenced by a recent, successful attack on a Norwegian dam. This incident serves as a stark case study, proving that the threat of physical impact is no longer theoretical but is being actively executed by threat actors with geopolitical motivations.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Second, the ongoing energy transition, while essential for sustainability, is inadvertently creating new vulnerability vectors through its reliance on decentralized assets and complex, opaque supply chains.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Third, adversaries are leveraging artificial intelligence to scale their operations and accelerate attacks, creating a new asymmetric advantage that traditional defenses are ill-equipped to counter.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Finally, despite the new threats, many compromises succeed by exploiting persistent, systemic flaws, such as unpatched vulnerabilities in third-party software and poor external attack surface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To counter this, a strategic shift is required to adopt a holistic cyber-physical security model, reinforcing supply chain diligence and implementing the latest guidance from authoritative sources like the Cybersecurity and Infrastructure Security Agency (CISA).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Evolving Energy Sector Threat Landscape: A Confluence of Digital and Geopolitical Forces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energy sector's ongoing digitalization represents a profound shift with equally significant implications for cybersecurity. The transition from traditional, centralized power grids to decentralized, intelligent grids leverages automation, artificial intelligence, and real-time data analytics to enhance efficiency and integrate renewable energy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an essential evolution, but it carries a fundamental risk: it significantly expands the overall attack surface. The increasing number of interconnected devices, from smart meters and sensors to electric vehicle charging stations and solar panels, introduces countless new entry points for malicious 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strategic imperative to modernize the grid for sustainability is, therefore, a direct causal factor in making it a more attractive and vulnerable target. The reliance on external software and hardware providers to facilitate this transition further introduces supply chain risks, as a single compromised third-party component can provide a backdoor into critical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element of this evolution is the erosion of the traditional "air gap" between information technology (IT) networks and operational technology (OT) systems. Historically, OT systems that control physical processes were isolated from the internet and corporate IT networks. However, the need for real-time data analytics, remote monitoring, and automation has blurred this line, creating a converged IT/OT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convergence means that an attacker who gains a foothold in the typically less-secure IT network can more easily move laterally to compromise critical OT systems, potentially causing physical damage or widespread outages.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motivations of adversaries have also evolved, with geopolitical tensions now directly shaping the cyber threat landscape. The energy sector is no longer just a target for financial gain or espionage; it has become a primary battlefield for hybrid warfare. The strategic objective for nation-state actors is to cause disruption, sow public fear, and achieve geopolitical leverage.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analysis indicates a clear escalation in this regard. Where historical attacks might have focused on intelligence gathering or pre-positioning for a future conflict, recent incidents demonstrate a willingness to execute disruptive operations now. The incident in Norway, detailed below, is a potent example of this shift from clandestine access to overt, disruptive action, requiring a reevaluation of what constitutes a successful cyberattack against critical infrastructure. For senior leaders, this means cyber defense is no longer just about protecting data but about ensuring the physical continuity of operations and, by extension, national stability.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Recent Attacks, Disruptions, and Official Advisories (Last 30 Days)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last 30 days, several incidents and advisories have highlighted the gravity and nature of the threats facing the energy sector. A particularly illustrative case study is the cyber-physical incident that occurred in Norway.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Case Study: The Norwegian Dam Cyber-Physical Incident (August 2025)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August 14, 2025, a report emerged detailing a successful attack by a pro-Russian cyber group on a Norwegian hydropower dam. The attackers gained control of the dam's operational technology (OT) system, successfully opening a floodgate.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four hours, the floodgate released water at a rate of 500 liters per second before the incident was detected and mitigated.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the physical impact was limited due to low water levels, the incident holds immense strategic significance. It is a tangible, real-world example of a successful cyber-physical attack, moving the threat of physical disruption from a theoretical possibility to a confirmed reality. The head of Norway's intelligence service, the PST, stated that the attack's purpose was to cause "fear and chaos among the general population" and noted a change in activity from pro-Russian actors over the past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directly validates the concern that cyberattacks are being weaponized for their physical effects as a component of hybrid warfare.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CISA Advisories and Interagency Warnings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 Cybersecurity and Infrastructure Security Agency (CISA), in partnership with other federal agencies, has issued several critical advisories in the last two months, providing direct evidence of the most pressing threats.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advisory (AA25-163A) published by CISA highlighted that ransomware actors are exploiting an unpatched vulnerability in SimpleHelp Remote Monitoring and Management (RMM) software to compromise customers of a "utility billing software provider".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is a potent example of a supply chain attack, where a weakness in a third-party vendor's software can be leveraged to compromise a utility's environment. The incident reflects a broader pattern of ransomware actors targeting unpatched instances of this vulnerability since January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a joint warning issued on June 30, 2025, by CISA, the Federal Bureau of Investigation (FBI), and the National Security Agency (NSA) cautioned U.S. critical infrastructure organizations about a heightened threat from Iran-nexus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advisory specifically highlighted that malicious actors might target OT systems connected to the public internet, a practice that aligns with the Norwegian dam incident and other cyber-physical threats. The warning also emphasized that unpatched systems and weak or default passwords remain primary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CISA's advisory list also includes multiple advisories for various ransomware variants identified through FBI investigations, including Interlock (AA25-203A), Medusa (AA25-071A), Ghost (AA25-050A), and RansomHub (AA24-242A).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recent report from August 2025 provided additional details on the Jackpot ransomware, a variant of the MedusaLocker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employs a dual-extortion method, combining file encryption with data theft to increase leverage over victims. The analysis of its tactics, techniques, and procedures (TTPs) reveals a highly structured operation designed to evade detection and ensure maximum financial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these notable threats and advisories from the recent period.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Threat/Advisory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Adversary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Source/Date of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TTPs/Impact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Norwegian Dam 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Pro-Russian hackers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The Guardian</w:t>
            </w:r>
            <w:r w:rsidDel="00000000" w:rsidR="00000000" w:rsidRPr="00000000">
              <w:rPr>
                <w:rFonts w:ascii="Google Sans Text" w:cs="Google Sans Text" w:eastAsia="Google Sans Text" w:hAnsi="Google Sans Text"/>
                <w:i w:val="0"/>
                <w:color w:val="1b1c1d"/>
                <w:sz w:val="20"/>
                <w:szCs w:val="20"/>
                <w:shd w:fill="auto" w:val="clear"/>
                <w:rtl w:val="0"/>
              </w:rPr>
              <w:t xml:space="preserve">, Aug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 system compromise, physical disruption (flooding)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Proves the reality of cyber-physical attacks with physical consequences.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SimpleHelp RMM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CISA Advisory AA25-163A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unpatched software, compromising a utility billing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Highlights supply chain as a primary vector for ransomware attacks on the sector.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Interagency Iran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Iran-nexus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Joint Advisory, June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Targeting of internet-facing OT systems with high-risk of disruption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Reinforces the high-stakes threat of cyber-physical attacks from nation-state actors.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Jackpot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Cybercriminal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CYFIRMA Report, Aug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Dual-extortion (encryption + data theft), complex evasion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Illustrates the sophistication of modern ransomware with a focus on maximum leverage.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RansomHub Ransomware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Ransomware-as-a-Service (RaaS)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CISA Advisory AA24-242A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RaaS model; attracts high-profile affiliates from other 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Shows how the RaaS model lowers the barrier to entry, scaling attacks.</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Principal Adversaries and Their Strategic Objectives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cyber threats to the energy sector is shaped by two primary categories of adversaries: sophisticated nation-state actors and the highly profitable ransomware ecosystem.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Nation-State Threat Actors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Nation-state adversaries are defined by their long-term strategic objectives, which are often tied to geopolitical interests.</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Russian-Nexus Groups:</w:t>
      </w:r>
      <w:r w:rsidDel="00000000" w:rsidR="00000000" w:rsidRPr="00000000">
        <w:rPr>
          <w:rFonts w:ascii="Google Sans Text" w:cs="Google Sans Text" w:eastAsia="Google Sans Text" w:hAnsi="Google Sans Text"/>
          <w:i w:val="0"/>
          <w:color w:val="1b1c1d"/>
          <w:sz w:val="24"/>
          <w:szCs w:val="24"/>
          <w:rtl w:val="0"/>
        </w:rPr>
        <w:t xml:space="preserve"> These actors are known for their disruptive and destructive capabilities. The Norwegian dam incident, attributed to a pro-Russian group, is the latest example of this objective.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Historical incidents, such as the 2015 and 2016 attacks on Ukraine's power grid by the Russian Sandworm team, demonstrate a willingness to cause widespread blackouts and render critical devices inoperable.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attacks are a form of hybrid warfare, designed to undermine an opponent's stability and instill fear.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Chinese-Nexus Groups:</w:t>
      </w:r>
      <w:r w:rsidDel="00000000" w:rsidR="00000000" w:rsidRPr="00000000">
        <w:rPr>
          <w:rFonts w:ascii="Google Sans Text" w:cs="Google Sans Text" w:eastAsia="Google Sans Text" w:hAnsi="Google Sans Text"/>
          <w:i w:val="0"/>
          <w:color w:val="1b1c1d"/>
          <w:sz w:val="24"/>
          <w:szCs w:val="24"/>
          <w:rtl w:val="0"/>
        </w:rPr>
        <w:t xml:space="preserve"> China-linked actors like Volt Typhoon are known for a different, but equally dangerous, strategy: "living off the 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technique involves using built-in system tools rather than custom malware to maintain persistent access to a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makes them difficult to detect and allows them to pre-position themselves on critical infrastructure networks—including in telecommunications, water, and energy—for potential future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Their activity on U.S. critical infrastructure, including breaches of a California grid operator and a Massachusetts utility, signals a long-term strategic goal of being able to disrupt critical services in the event of geopolitical 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Iranian-Nexus Groups:</w:t>
      </w:r>
      <w:r w:rsidDel="00000000" w:rsidR="00000000" w:rsidRPr="00000000">
        <w:rPr>
          <w:rFonts w:ascii="Google Sans Text" w:cs="Google Sans Text" w:eastAsia="Google Sans Text" w:hAnsi="Google Sans Text"/>
          <w:i w:val="0"/>
          <w:color w:val="1b1c1d"/>
          <w:sz w:val="24"/>
          <w:szCs w:val="24"/>
          <w:rtl w:val="0"/>
        </w:rPr>
        <w:t xml:space="preserve"> These groups have been identified as actively targeting critical infrastructure, as highlighted by the June 2025 interagency warning.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Their activities, as noted by intelligence firms like Mandiant, target sectors including energy and are a high-risk concern for U.S. and Israeli-linked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Ransomware Ecosystem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Ransomware remains a top concern, with 72% of organizations reporting an increase in risks, and ransomware being the primary concern for 47% of organizations citing GenAI-driven advances.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modern ransomware ecosystem is dominated by the Ransomware-as-a-Service (RaaS) model. This service-based approach lowers the barrier to entry, allowing a wider range of threat actors to deploy sophisticated attacks. The RaaS model is highly efficient and profitable, with new groups like RansomHub attracting affiliates from more prominent variants.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observation from the past 30 days is the persistent, systemic flaws that adversaries exploit to achieve their objectives. The CISA advisory on the SimpleHelp RMM vulnerability is a case in point; it was a vulnerability in a third-party product that provided a path to compromise.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Similarly, a recent study of 21 energy organizations revealed a dangerous blind spot: nearly 60,000 internet-exposed services, with thousands running on non-standard ports, a number of which contained known, actively exploited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success of many sophisticated attacks is not due to exotic hacking skills but rather to fundamental lapses in cyber hygiene, such as a failure to patch systems and a lack of visibility into the external attack surface. This suggests that while the threats are evolving, the basic vectors of attack often remain consistent, which is a crucial point for prioritizing defensive investments.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Next-Generation Tactics, Techniques, and Procedures (TTPs)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TTPs employed by adversaries are evolving, leveraging new technologies and exploiting systemic vulnerabilities to achieve their goals with greater speed and effectiveness.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Weaponization of Generative AI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shift in adversary TTPs is the rapid adoption of GenAI. A report from CrowdStrike indicates that adversaries are using GenAI to automate and accelerate every stage of the attack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Lower-tier cybercriminals and hacktivists are abusing AI to generate scripts, solve technical problems, and even build malware, automating tasks that once required significant expertise.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new technological asymmetry gives attackers a significant advantage. The World Economic Forum's Global Cybersecurity Outlook 2025 highlights a critical paradox: while 66% of organizations expect AI to have the most significant impact on cybersecurity, only 37% have processes in place to address the associated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gap between awareness and action is a top-tier threat to resilience, as the defense is playing catch-up while adversaries are already operationalizing this technology for scalable attacks.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Supply Chain Vulnerabilities as a Primary Vector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World Economic Forum also identified supply chain challenges as the leading barrier to achieving cyber resilience for 54% of large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As the energy sector becomes more reliant on external vendors for software, cloud services, and hardware—a direct consequence of the energy transition—these vulnerabilities are magnified.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SimpleHelp RMM compromise of a utility billing provider, for example, demonstrates how a single point of failure in a third-party product can be leveraged for widespread compromise.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Identity-Based and Cloud Attacks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Modern adversaries are shifting their focus from network-based to identity-based attacks. The CrowdStrike report detailed how a group known as SCATTERED SPIDER is leveraging "vishing" (voice phishing) and help desk impersonation to reset credentials, bypass multi-factor authentication (MFA), and move laterally across SaaS and cloud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aggressive approach enables them to move from initial access to ransomware deployment in less than 24 hours, highlighting the need for organizations to secure their identities and cloud infrastructure with the same diligence as their on-premises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connects these emerging TTPs to their corresponding mitigation strategies.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Emerging TTP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Corresponding 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Weaponization of GenAI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AI-powered defense tools for email filtering and network monitoring; conduct employee training on deepfake vishing and sophisticated social engineering tactics.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Supply Chain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 a robust third-party risk management program; vet vendors' security posture and mandate adherence to security frameworks; monitor for vulnerabilities in third-party products.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Identity-Based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Mandate phishing-resistant MFA; implement privileged access management (PAM) and role-based access control (RBAC); conduct regular audits of user and service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Lateral Movement in IT/OT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 network segmentation between IT and OT; use unidirectional gateways for data flows; prioritize monitoring of user access logs and network traffic for lateral movement indicators.</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Recommendations for Enhancing Resilience: A Multi-Layered Strategic Defense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multifaceted threats to the energy sector requires a multi-layered, strategic approach that integrates technical controls with organizational practices and inter-agency collaboration.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Immediate Tactical Measures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immediate focus should be on fixing the fundamental security lapses that adversaries repeatedly exploit. Organizations must prioritize patching and vulnerability management, with a specific focus on all internet-facing systems, as this remains a key entry point for nation-state actors like Volt Typhoon.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enforcement of stronger access controls is also paramount. This includes implementing phishing-resistant MFA across both IT and OT networks, separating user and privileged accounts, and using role-based access control to limit the potential for lateral movement.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Finally, the logical separation of IT and OT networks must be reinforced through network segmentation, using detailed traffic filtering and, where possible, unidirectional gateways to contain breaches and prevent them from propagating to critical physical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Implementing CISA Frameworks and Guidance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build a robust defense, organizations should align their security posture with authoritative frameworks and guidance from federal agencies. CISA's newly published "Foundations for OT Cybersecurity: Asset Inventory Guidance" (August 13, 2025) provides a systematic approach to creating and maintaining a comprehensive inventory of OT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is the foundational step for any effective OT security program, as it is impossible to secure what is not known. Organizations should also adopt CISA's voluntary Cross-Sector Cybersecurity Performance Goals (CPGs) as a baseline to meaningfully reduce risk and stay informed on the forthcoming Sector-Specific Goals (SSGs) for tailored guidance.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Defensive Posture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technical controls, a strategic shift in defensive posture is required to counter the evolving threat landscape. The speed of modern attacks necessitates the integration of AI and machine learning tools for proactive threat detection, anomaly analysis, and automated incident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tools are essential to keep pace with adversaries who operate at machine speed. Supply chain diligence must also become a core function of the security team. This involves establishing a robust program to vet third-party vendors and their security posture, mandating strong security practices, and continuously monitoring for vulnerabilities in their products and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preparedness, organizations must conduct regular, realistic exercises and drills to test their incident response plans, including the ability to operate power systems manually in the event of a total control system compromise.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practice ensures that personnel are prepared to respond effectively under pressure. Finally, active public-private collaboration is non-negotiable. Organizations must engage with federal agencies like CISA, the Department of Energy’s Office of Cybersecurity, Energy Security, and Emergency Response (CESER), and the FBI, as well as with Information Sharing and Analysis Centers (ISACs) to stay informed on the latest threats and share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The Imperative for Proactive, Intelligence-Driven Resilience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threats to the energy sector in the last 30 days are not isolated events but symptoms of a larger, systemic shift. The top threats—from cyber-physical attacks by nation-states to the proliferation of AI-driven ransomware—are symptoms of a larger landscape defined by geopolitical tensions, technological convergence, and a widening talent gap. This analysis demonstrates that the threat of physical disruption is no longer a theoretical risk but a present and ongoing reality.</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proactive, intelligence-driven, and collaborative approach is the only way to build true resilience against these complex, multi-faceted threats. Cybersecurity for the energy sector is not a technical problem to be solved with a single tool, but a strategic, ongoing imperative for national security and economic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time to act is now, by adopting CISA's latest OT guidance, reinforcing foundational cyber hygiene, and strategically investing in a multi-layered defense that protects both the digital and physical realms of the energy grid.</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hackers seized control of Norwegian dam, spy chief says ..., accessed August 14, 2025, </w:t>
      </w:r>
      <w:hyperlink r:id="rId6">
        <w:r w:rsidDel="00000000" w:rsidR="00000000" w:rsidRPr="00000000">
          <w:rPr>
            <w:rFonts w:ascii="Google Sans" w:cs="Google Sans" w:eastAsia="Google Sans" w:hAnsi="Google Sans"/>
            <w:color w:val="0000ee"/>
            <w:sz w:val="24"/>
            <w:szCs w:val="24"/>
            <w:u w:val="single"/>
            <w:rtl w:val="0"/>
          </w:rPr>
          <w:t xml:space="preserve">https://www.theguardian.com/world/2025/aug/14/russian-hackers-control-norwegian-dam-norway</w:t>
        </w:r>
      </w:hyperlink>
      <w:r w:rsidDel="00000000" w:rsidR="00000000" w:rsidRPr="00000000">
        <w:rPr>
          <w:rtl w:val="0"/>
        </w:rPr>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the power sector - Eurelectric, accessed August 14, 2025, </w:t>
      </w:r>
      <w:hyperlink r:id="rId7">
        <w:r w:rsidDel="00000000" w:rsidR="00000000" w:rsidRPr="00000000">
          <w:rPr>
            <w:rFonts w:ascii="Google Sans" w:cs="Google Sans" w:eastAsia="Google Sans" w:hAnsi="Google Sans"/>
            <w:color w:val="0000ee"/>
            <w:sz w:val="24"/>
            <w:szCs w:val="24"/>
            <w:u w:val="single"/>
            <w:rtl w:val="0"/>
          </w:rPr>
          <w:t xml:space="preserve">https://www.eurelectric.org/in-detail/cybersecurity-in-the-power-sector/</w:t>
        </w:r>
      </w:hyperlink>
      <w:r w:rsidDel="00000000" w:rsidR="00000000" w:rsidRPr="00000000">
        <w:rPr>
          <w:rtl w:val="0"/>
        </w:rPr>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cybersecurity threats in the energy sector and how businesses stay resilient, accessed August 14, 2025, </w:t>
      </w:r>
      <w:hyperlink r:id="rId8">
        <w:r w:rsidDel="00000000" w:rsidR="00000000" w:rsidRPr="00000000">
          <w:rPr>
            <w:rFonts w:ascii="Google Sans" w:cs="Google Sans" w:eastAsia="Google Sans" w:hAnsi="Google Sans"/>
            <w:color w:val="0000ee"/>
            <w:sz w:val="24"/>
            <w:szCs w:val="24"/>
            <w:u w:val="single"/>
            <w:rtl w:val="0"/>
          </w:rPr>
          <w:t xml:space="preserve">https://www.renewableuk.com/news-and-resources/guest-blog/growing-cyber-security-threats-in-the-energy-sector-and-how-businesses-stay-resilient/</w:t>
        </w:r>
      </w:hyperlink>
      <w:r w:rsidDel="00000000" w:rsidR="00000000" w:rsidRPr="00000000">
        <w:rPr>
          <w:rtl w:val="0"/>
        </w:rPr>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energy transition means more cyberattacks | Spectra by MHI, accessed August 14, 2025, </w:t>
      </w:r>
      <w:hyperlink r:id="rId9">
        <w:r w:rsidDel="00000000" w:rsidR="00000000" w:rsidRPr="00000000">
          <w:rPr>
            <w:rFonts w:ascii="Google Sans" w:cs="Google Sans" w:eastAsia="Google Sans" w:hAnsi="Google Sans"/>
            <w:color w:val="0000ee"/>
            <w:sz w:val="24"/>
            <w:szCs w:val="24"/>
            <w:u w:val="single"/>
            <w:rtl w:val="0"/>
          </w:rPr>
          <w:t xml:space="preserve">https://spectra.mhi.com/why-the-energy-transition-means-more-cyberattacks</w:t>
        </w:r>
      </w:hyperlink>
      <w:r w:rsidDel="00000000" w:rsidR="00000000" w:rsidRPr="00000000">
        <w:rPr>
          <w:rtl w:val="0"/>
        </w:rPr>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CrowdStrike Releases 2025 Threat Hunting Report, accessed August 14, 2025, </w:t>
      </w:r>
      <w:hyperlink r:id="rId10">
        <w:r w:rsidDel="00000000" w:rsidR="00000000" w:rsidRPr="00000000">
          <w:rPr>
            <w:rFonts w:ascii="Google Sans" w:cs="Google Sans" w:eastAsia="Google Sans" w:hAnsi="Google Sans"/>
            <w:color w:val="0000ee"/>
            <w:sz w:val="24"/>
            <w:szCs w:val="24"/>
            <w:u w:val="single"/>
            <w:rtl w:val="0"/>
          </w:rPr>
          <w:t xml:space="preserve">https://www.crowdstrike.com/en-us/press-releases/crowdstrike-releases-2025-threat-hunting-report/</w:t>
        </w:r>
      </w:hyperlink>
      <w:r w:rsidDel="00000000" w:rsidR="00000000" w:rsidRPr="00000000">
        <w:rPr>
          <w:rtl w:val="0"/>
        </w:rPr>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Threat Hunting Report | Latest Cybersecurity Trends &amp; Insights | CrowdStrike, accessed August 14, 2025, </w:t>
      </w:r>
      <w:hyperlink r:id="rId11">
        <w:r w:rsidDel="00000000" w:rsidR="00000000" w:rsidRPr="00000000">
          <w:rPr>
            <w:rFonts w:ascii="Google Sans" w:cs="Google Sans" w:eastAsia="Google Sans" w:hAnsi="Google Sans"/>
            <w:color w:val="0000ee"/>
            <w:sz w:val="24"/>
            <w:szCs w:val="24"/>
            <w:u w:val="single"/>
            <w:rtl w:val="0"/>
          </w:rPr>
          <w:t xml:space="preserve">https://www.crowdstrike.com/en-us/resources/reports/threat-hunting-report/</w:t>
        </w:r>
      </w:hyperlink>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Cybersecurity Outlook 2025 - World Economic Forum, accessed August 14, 2025, </w:t>
      </w:r>
      <w:hyperlink r:id="rId12">
        <w:r w:rsidDel="00000000" w:rsidR="00000000" w:rsidRPr="00000000">
          <w:rPr>
            <w:rFonts w:ascii="Google Sans" w:cs="Google Sans" w:eastAsia="Google Sans" w:hAnsi="Google Sans"/>
            <w:color w:val="0000ee"/>
            <w:sz w:val="24"/>
            <w:szCs w:val="24"/>
            <w:u w:val="single"/>
            <w:rtl w:val="0"/>
          </w:rPr>
          <w:t xml:space="preserve">https://reports.weforum.org/docs/WEF_Global_Cybersecurity_Outlook_2025.pdf</w:t>
        </w:r>
      </w:hyperlink>
      <w:r w:rsidDel="00000000" w:rsidR="00000000" w:rsidRPr="00000000">
        <w:rPr>
          <w:rtl w:val="0"/>
        </w:rPr>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Alerts &amp; Statements - CISA | CISA, accessed August 14, 2025, </w:t>
      </w:r>
      <w:hyperlink r:id="rId13">
        <w:r w:rsidDel="00000000" w:rsidR="00000000" w:rsidRPr="00000000">
          <w:rPr>
            <w:rFonts w:ascii="Google Sans" w:cs="Google Sans" w:eastAsia="Google Sans" w:hAnsi="Google Sans"/>
            <w:color w:val="0000ee"/>
            <w:sz w:val="24"/>
            <w:szCs w:val="24"/>
            <w:u w:val="single"/>
            <w:rtl w:val="0"/>
          </w:rPr>
          <w:t xml:space="preserve">https://www.cisa.gov/stopransomware/official-alerts-statements-cisa</w:t>
        </w:r>
      </w:hyperlink>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Government Issues Cybersecurity Warning to Critical Infrastructure Operators and Others | Inside Privacy, accessed August 14, 2025, </w:t>
      </w:r>
      <w:hyperlink r:id="rId14">
        <w:r w:rsidDel="00000000" w:rsidR="00000000" w:rsidRPr="00000000">
          <w:rPr>
            <w:rFonts w:ascii="Google Sans" w:cs="Google Sans" w:eastAsia="Google Sans" w:hAnsi="Google Sans"/>
            <w:color w:val="0000ee"/>
            <w:sz w:val="24"/>
            <w:szCs w:val="24"/>
            <w:u w:val="single"/>
            <w:rtl w:val="0"/>
          </w:rPr>
          <w:t xml:space="preserve">https://www.insideprivacy.com/cybersecurity-2/u-s-government-issues-cybersecurity-warning-to-critical-infrastructure-operators-and-others/</w:t>
        </w:r>
      </w:hyperlink>
      <w:r w:rsidDel="00000000" w:rsidR="00000000" w:rsidRPr="00000000">
        <w:rPr>
          <w:rtl w:val="0"/>
        </w:rPr>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examines Energy industry cyber threats and vulnerabilities, accessed August 14, 2025, </w:t>
      </w:r>
      <w:hyperlink r:id="rId15">
        <w:r w:rsidDel="00000000" w:rsidR="00000000" w:rsidRPr="00000000">
          <w:rPr>
            <w:rFonts w:ascii="Google Sans" w:cs="Google Sans" w:eastAsia="Google Sans" w:hAnsi="Google Sans"/>
            <w:color w:val="0000ee"/>
            <w:sz w:val="24"/>
            <w:szCs w:val="24"/>
            <w:u w:val="single"/>
            <w:rtl w:val="0"/>
          </w:rPr>
          <w:t xml:space="preserve">https://www.energycentral.com/intelligent-utility/post/study-examines-energy-industry-cyber-threats-and-vulnerabilities-OZsnrS3NZ4Rd0SR</w:t>
        </w:r>
      </w:hyperlink>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Volt Typhoon Takedown: FBI Successfully Combats Chinese Cyberattacks on Critical Infrastructure, But Cyber Warfare Is Far From Over - Center for Cyber, Health, and Hazard Strategies (CHHS) - The University of Maryland, Baltimore, accessed August 14, 2025, </w:t>
      </w:r>
      <w:hyperlink r:id="rId16">
        <w:r w:rsidDel="00000000" w:rsidR="00000000" w:rsidRPr="00000000">
          <w:rPr>
            <w:rFonts w:ascii="Google Sans" w:cs="Google Sans" w:eastAsia="Google Sans" w:hAnsi="Google Sans"/>
            <w:color w:val="0000ee"/>
            <w:sz w:val="24"/>
            <w:szCs w:val="24"/>
            <w:u w:val="single"/>
            <w:rtl w:val="0"/>
          </w:rPr>
          <w:t xml:space="preserve">https://www.umaryland.edu/chhs/news-and-media/news-and-announcements/volt-typhoon-takedown-fbi-successfully-combats-chinese-cyberattacks-on-critical.php</w:t>
        </w:r>
      </w:hyperlink>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Attacks on the Power Grid - IronNet Cybersecurity, accessed August 14, 2025, </w:t>
      </w:r>
      <w:hyperlink r:id="rId17">
        <w:r w:rsidDel="00000000" w:rsidR="00000000" w:rsidRPr="00000000">
          <w:rPr>
            <w:rFonts w:ascii="Google Sans" w:cs="Google Sans" w:eastAsia="Google Sans" w:hAnsi="Google Sans"/>
            <w:color w:val="0000ee"/>
            <w:sz w:val="24"/>
            <w:szCs w:val="24"/>
            <w:u w:val="single"/>
            <w:rtl w:val="0"/>
          </w:rPr>
          <w:t xml:space="preserve">https://www.ironnet.com/blog/cyber-attacks-on-the-power-grid</w:t>
        </w:r>
      </w:hyperlink>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we need to power cyber resilience in the energy sector - The World Economic Forum, accessed August 14, 2025, </w:t>
      </w:r>
      <w:hyperlink r:id="rId18">
        <w:r w:rsidDel="00000000" w:rsidR="00000000" w:rsidRPr="00000000">
          <w:rPr>
            <w:rFonts w:ascii="Google Sans" w:cs="Google Sans" w:eastAsia="Google Sans" w:hAnsi="Google Sans"/>
            <w:color w:val="0000ee"/>
            <w:sz w:val="24"/>
            <w:szCs w:val="24"/>
            <w:u w:val="single"/>
            <w:rtl w:val="0"/>
          </w:rPr>
          <w:t xml:space="preserve">https://www.weforum.org/stories/2025/05/powering-cyber-resilience-energy-sector/</w:t>
        </w:r>
      </w:hyperlink>
      <w:r w:rsidDel="00000000" w:rsidR="00000000" w:rsidRPr="00000000">
        <w:rPr>
          <w:rtl w:val="0"/>
        </w:rPr>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Intelligence Report – 15 August 2025 - CYFIRMA, accessed August 14, 2025, </w:t>
      </w:r>
      <w:hyperlink r:id="rId19">
        <w:r w:rsidDel="00000000" w:rsidR="00000000" w:rsidRPr="00000000">
          <w:rPr>
            <w:rFonts w:ascii="Google Sans" w:cs="Google Sans" w:eastAsia="Google Sans" w:hAnsi="Google Sans"/>
            <w:color w:val="0000ee"/>
            <w:sz w:val="24"/>
            <w:szCs w:val="24"/>
            <w:u w:val="single"/>
            <w:rtl w:val="0"/>
          </w:rPr>
          <w:t xml:space="preserve">https://www.cyfirma.com/news/weekly-intelligence-report-15-august-2025/</w:t>
        </w:r>
      </w:hyperlink>
      <w:r w:rsidDel="00000000" w:rsidR="00000000" w:rsidRPr="00000000">
        <w:rPr>
          <w:rtl w:val="0"/>
        </w:rPr>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military readiness in the Pacific requires strengthening Guam's power grid - Atlantic Council, accessed August 14, 2025, </w:t>
      </w:r>
      <w:hyperlink r:id="rId20">
        <w:r w:rsidDel="00000000" w:rsidR="00000000" w:rsidRPr="00000000">
          <w:rPr>
            <w:rFonts w:ascii="Google Sans" w:cs="Google Sans" w:eastAsia="Google Sans" w:hAnsi="Google Sans"/>
            <w:color w:val="0000ee"/>
            <w:sz w:val="24"/>
            <w:szCs w:val="24"/>
            <w:u w:val="single"/>
            <w:rtl w:val="0"/>
          </w:rPr>
          <w:t xml:space="preserve">https://www.atlanticcouncil.org/blogs/energysource/us-military-readiness-in-the-pacific-requires-strengthening-guams-power-grid/</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PRC State-Sponsored Cyber Activity: Actions for Critical Infrastructure Leaders, accessed August 14, 2025, </w:t>
      </w:r>
      <w:hyperlink r:id="rId21">
        <w:r w:rsidDel="00000000" w:rsidR="00000000" w:rsidRPr="00000000">
          <w:rPr>
            <w:rFonts w:ascii="Google Sans" w:cs="Google Sans" w:eastAsia="Google Sans" w:hAnsi="Google Sans"/>
            <w:color w:val="0000ee"/>
            <w:sz w:val="24"/>
            <w:szCs w:val="24"/>
            <w:u w:val="single"/>
            <w:rtl w:val="0"/>
          </w:rPr>
          <w:t xml:space="preserve">https://www.ic3.gov/CSA/2024/240321.pdf</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 Mandiant, accessed August 14, 2025, </w:t>
      </w:r>
      <w:hyperlink r:id="rId22">
        <w:r w:rsidDel="00000000" w:rsidR="00000000" w:rsidRPr="00000000">
          <w:rPr>
            <w:rFonts w:ascii="Google Sans" w:cs="Google Sans" w:eastAsia="Google Sans" w:hAnsi="Google Sans"/>
            <w:color w:val="0000ee"/>
            <w:sz w:val="24"/>
            <w:szCs w:val="24"/>
            <w:u w:val="single"/>
            <w:rtl w:val="0"/>
          </w:rPr>
          <w:t xml:space="preserve">https://www.mandiant.com/search?search=advanced%20persistent%20threats&amp;page=22</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Sector Spotlight: Cyber-Physical Security Considerations for ... - CISA, accessed August 14, 2025, </w:t>
      </w:r>
      <w:hyperlink r:id="rId23">
        <w:r w:rsidDel="00000000" w:rsidR="00000000" w:rsidRPr="00000000">
          <w:rPr>
            <w:rFonts w:ascii="Google Sans" w:cs="Google Sans" w:eastAsia="Google Sans" w:hAnsi="Google Sans"/>
            <w:color w:val="0000ee"/>
            <w:sz w:val="24"/>
            <w:szCs w:val="24"/>
            <w:u w:val="single"/>
            <w:rtl w:val="0"/>
          </w:rPr>
          <w:t xml:space="preserve">https://www.cisa.gov/sites/default/files/2022-11/Sector%20Spotlight%20Cyber-Physical%20Security%20Considerations%20Electricity%20Sub-Sector%20508%20compliant.pdf</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Critical Infrastructure from Cyber Attacks - BitLyft, accessed August 14, 2025, </w:t>
      </w:r>
      <w:hyperlink r:id="rId24">
        <w:r w:rsidDel="00000000" w:rsidR="00000000" w:rsidRPr="00000000">
          <w:rPr>
            <w:rFonts w:ascii="Google Sans" w:cs="Google Sans" w:eastAsia="Google Sans" w:hAnsi="Google Sans"/>
            <w:color w:val="0000ee"/>
            <w:sz w:val="24"/>
            <w:szCs w:val="24"/>
            <w:u w:val="single"/>
            <w:rtl w:val="0"/>
          </w:rPr>
          <w:t xml:space="preserve">https://www.bitlyft.com/bitlyftnews/protecting-critical-infrastructure-from-cyber-attacks</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critical infrastructure from cyber-attacks - Plain Concepts, accessed August 14, 2025, </w:t>
      </w:r>
      <w:hyperlink r:id="rId25">
        <w:r w:rsidDel="00000000" w:rsidR="00000000" w:rsidRPr="00000000">
          <w:rPr>
            <w:rFonts w:ascii="Google Sans" w:cs="Google Sans" w:eastAsia="Google Sans" w:hAnsi="Google Sans"/>
            <w:color w:val="0000ee"/>
            <w:sz w:val="24"/>
            <w:szCs w:val="24"/>
            <w:u w:val="single"/>
            <w:rtl w:val="0"/>
          </w:rPr>
          <w:t xml:space="preserve">https://www.plainconcepts.com/protecting-critical-infrastructure-cyberattacks/</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Foundations for OT Cybersecurity: Asset Inventory Guidance for Owners and Operators - CISA, accessed August 14, 2025, </w:t>
      </w:r>
      <w:hyperlink r:id="rId26">
        <w:r w:rsidDel="00000000" w:rsidR="00000000" w:rsidRPr="00000000">
          <w:rPr>
            <w:rFonts w:ascii="Google Sans" w:cs="Google Sans" w:eastAsia="Google Sans" w:hAnsi="Google Sans"/>
            <w:color w:val="0000ee"/>
            <w:sz w:val="24"/>
            <w:szCs w:val="24"/>
            <w:u w:val="single"/>
            <w:rtl w:val="0"/>
          </w:rPr>
          <w:t xml:space="preserve">https://www.cisa.gov/sites/default/files/2025-08/joint-guide-foundations-for-OT-cybersecurity-asset-inventory-guidance_508c.pdf</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Foundations for OT Cybersecurity: Asset Inventory Guidance for ..., accessed August 14, 2025, </w:t>
      </w:r>
      <w:hyperlink r:id="rId27">
        <w:r w:rsidDel="00000000" w:rsidR="00000000" w:rsidRPr="00000000">
          <w:rPr>
            <w:rFonts w:ascii="Google Sans" w:cs="Google Sans" w:eastAsia="Google Sans" w:hAnsi="Google Sans"/>
            <w:color w:val="0000ee"/>
            <w:sz w:val="24"/>
            <w:szCs w:val="24"/>
            <w:u w:val="single"/>
            <w:rtl w:val="0"/>
          </w:rPr>
          <w:t xml:space="preserve">https://www.cisa.gov/resources-tools/resources/foundations-ot-cybersecurity-asset-inventory-guidance-owners-and-operators</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Cross-Sector Cybersecurity Performance Goals - CISA, accessed August 14, 2025, </w:t>
      </w:r>
      <w:hyperlink r:id="rId28">
        <w:r w:rsidDel="00000000" w:rsidR="00000000" w:rsidRPr="00000000">
          <w:rPr>
            <w:rFonts w:ascii="Google Sans" w:cs="Google Sans" w:eastAsia="Google Sans" w:hAnsi="Google Sans"/>
            <w:color w:val="0000ee"/>
            <w:sz w:val="24"/>
            <w:szCs w:val="24"/>
            <w:u w:val="single"/>
            <w:rtl w:val="0"/>
          </w:rPr>
          <w:t xml:space="preserve">https://www.cisa.gov/cross-sector-cybersecurity-performance-goals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tlanticcouncil.org/blogs/energysource/us-military-readiness-in-the-pacific-requires-strengthening-guams-power-grid/" TargetMode="External"/><Relationship Id="rId22" Type="http://schemas.openxmlformats.org/officeDocument/2006/relationships/hyperlink" Target="https://www.mandiant.com/search?search=advanced+persistent+threats&amp;page=22" TargetMode="External"/><Relationship Id="rId21" Type="http://schemas.openxmlformats.org/officeDocument/2006/relationships/hyperlink" Target="https://www.ic3.gov/CSA/2024/240321.pdf" TargetMode="External"/><Relationship Id="rId24" Type="http://schemas.openxmlformats.org/officeDocument/2006/relationships/hyperlink" Target="https://www.bitlyft.com/bitlyftnews/protecting-critical-infrastructure-from-cyber-attacks" TargetMode="External"/><Relationship Id="rId23" Type="http://schemas.openxmlformats.org/officeDocument/2006/relationships/hyperlink" Target="https://www.cisa.gov/sites/default/files/2022-11/Sector%20Spotlight%20Cyber-Physical%20Security%20Considerations%20Electricity%20Sub-Sector%20508%20compliant.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ectra.mhi.com/why-the-energy-transition-means-more-cyberattacks" TargetMode="External"/><Relationship Id="rId26" Type="http://schemas.openxmlformats.org/officeDocument/2006/relationships/hyperlink" Target="https://www.cisa.gov/sites/default/files/2025-08/joint-guide-foundations-for-OT-cybersecurity-asset-inventory-guidance_508c.pdf" TargetMode="External"/><Relationship Id="rId25" Type="http://schemas.openxmlformats.org/officeDocument/2006/relationships/hyperlink" Target="https://www.plainconcepts.com/protecting-critical-infrastructure-cyberattacks/" TargetMode="External"/><Relationship Id="rId28" Type="http://schemas.openxmlformats.org/officeDocument/2006/relationships/hyperlink" Target="https://www.cisa.gov/cross-sector-cybersecurity-performance-goals" TargetMode="External"/><Relationship Id="rId27" Type="http://schemas.openxmlformats.org/officeDocument/2006/relationships/hyperlink" Target="https://www.cisa.gov/resources-tools/resources/foundations-ot-cybersecurity-asset-inventory-guidance-owners-and-operators" TargetMode="External"/><Relationship Id="rId5" Type="http://schemas.openxmlformats.org/officeDocument/2006/relationships/styles" Target="styles.xml"/><Relationship Id="rId6" Type="http://schemas.openxmlformats.org/officeDocument/2006/relationships/hyperlink" Target="https://www.theguardian.com/world/2025/aug/14/russian-hackers-control-norwegian-dam-norway" TargetMode="External"/><Relationship Id="rId7" Type="http://schemas.openxmlformats.org/officeDocument/2006/relationships/hyperlink" Target="https://www.eurelectric.org/in-detail/cybersecurity-in-the-power-sector/" TargetMode="External"/><Relationship Id="rId8" Type="http://schemas.openxmlformats.org/officeDocument/2006/relationships/hyperlink" Target="https://www.renewableuk.com/news-and-resources/guest-blog/growing-cyber-security-threats-in-the-energy-sector-and-how-businesses-stay-resilient/" TargetMode="External"/><Relationship Id="rId11" Type="http://schemas.openxmlformats.org/officeDocument/2006/relationships/hyperlink" Target="https://www.crowdstrike.com/en-us/resources/reports/threat-hunting-report/" TargetMode="External"/><Relationship Id="rId10" Type="http://schemas.openxmlformats.org/officeDocument/2006/relationships/hyperlink" Target="https://www.crowdstrike.com/en-us/press-releases/crowdstrike-releases-2025-threat-hunting-report/" TargetMode="External"/><Relationship Id="rId13" Type="http://schemas.openxmlformats.org/officeDocument/2006/relationships/hyperlink" Target="https://www.cisa.gov/stopransomware/official-alerts-statements-cisa" TargetMode="External"/><Relationship Id="rId12" Type="http://schemas.openxmlformats.org/officeDocument/2006/relationships/hyperlink" Target="https://reports.weforum.org/docs/WEF_Global_Cybersecurity_Outlook_2025.pdf" TargetMode="External"/><Relationship Id="rId15" Type="http://schemas.openxmlformats.org/officeDocument/2006/relationships/hyperlink" Target="https://www.energycentral.com/intelligent-utility/post/study-examines-energy-industry-cyber-threats-and-vulnerabilities-OZsnrS3NZ4Rd0SR" TargetMode="External"/><Relationship Id="rId14" Type="http://schemas.openxmlformats.org/officeDocument/2006/relationships/hyperlink" Target="https://www.insideprivacy.com/cybersecurity-2/u-s-government-issues-cybersecurity-warning-to-critical-infrastructure-operators-and-others/" TargetMode="External"/><Relationship Id="rId17" Type="http://schemas.openxmlformats.org/officeDocument/2006/relationships/hyperlink" Target="https://www.ironnet.com/blog/cyber-attacks-on-the-power-grid" TargetMode="External"/><Relationship Id="rId16" Type="http://schemas.openxmlformats.org/officeDocument/2006/relationships/hyperlink" Target="https://www.umaryland.edu/chhs/news-and-media/news-and-announcements/volt-typhoon-takedown-fbi-successfully-combats-chinese-cyberattacks-on-critical.php" TargetMode="External"/><Relationship Id="rId19" Type="http://schemas.openxmlformats.org/officeDocument/2006/relationships/hyperlink" Target="https://www.cyfirma.com/news/weekly-intelligence-report-15-august-2025/" TargetMode="External"/><Relationship Id="rId18" Type="http://schemas.openxmlformats.org/officeDocument/2006/relationships/hyperlink" Target="https://www.weforum.org/stories/2025/05/powering-cyber-resilience-energy-sec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